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34860B96" w:rsidR="00D8214F" w:rsidRPr="00E158D6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</w:t>
      </w:r>
      <w:r w:rsidRPr="00E158D6">
        <w:rPr>
          <w:rFonts w:ascii="Tahoma" w:hAnsi="Tahoma" w:cs="Tahoma"/>
          <w:sz w:val="20"/>
        </w:rPr>
        <w:t xml:space="preserve">veřejnou zakázku na </w:t>
      </w:r>
      <w:r w:rsidR="00BF551C" w:rsidRPr="00E158D6">
        <w:rPr>
          <w:rFonts w:ascii="Tahoma" w:hAnsi="Tahoma" w:cs="Tahoma"/>
          <w:sz w:val="20"/>
        </w:rPr>
        <w:t>služby</w:t>
      </w:r>
      <w:r w:rsidRPr="00E158D6">
        <w:rPr>
          <w:rFonts w:ascii="Tahoma" w:hAnsi="Tahoma" w:cs="Tahoma"/>
          <w:sz w:val="20"/>
        </w:rPr>
        <w:t xml:space="preserve"> označenou jako </w:t>
      </w:r>
      <w:r w:rsidRPr="00E158D6">
        <w:rPr>
          <w:rFonts w:ascii="Tahoma" w:hAnsi="Tahoma" w:cs="Tahoma"/>
          <w:b/>
          <w:sz w:val="20"/>
        </w:rPr>
        <w:t>„</w:t>
      </w:r>
      <w:r w:rsidR="00950C05" w:rsidRPr="00950C05">
        <w:rPr>
          <w:rFonts w:ascii="Tahoma" w:hAnsi="Tahoma" w:cs="Tahoma"/>
          <w:b/>
          <w:bCs/>
          <w:sz w:val="20"/>
        </w:rPr>
        <w:t>Restaurování oltáře sv. Augustina</w:t>
      </w:r>
      <w:r w:rsidRPr="00E158D6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E158D6">
        <w:rPr>
          <w:rFonts w:ascii="Tahoma" w:hAnsi="Tahoma" w:cs="Tahoma"/>
          <w:sz w:val="20"/>
        </w:rPr>
        <w:t>prokazuji splnění základní způsobilosti tímto</w:t>
      </w:r>
      <w:r w:rsidRPr="00392F5C">
        <w:rPr>
          <w:rFonts w:ascii="Tahoma" w:hAnsi="Tahoma" w:cs="Tahoma"/>
          <w:sz w:val="20"/>
        </w:rPr>
        <w:t xml:space="preserve">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  <w:bookmarkStart w:id="0" w:name="_GoBack"/>
      <w:bookmarkEnd w:id="0"/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7FE41" w14:textId="77777777" w:rsidR="00BD0057" w:rsidRDefault="00BD0057" w:rsidP="00644145">
      <w:r>
        <w:separator/>
      </w:r>
    </w:p>
  </w:endnote>
  <w:endnote w:type="continuationSeparator" w:id="0">
    <w:p w14:paraId="14DDD7F9" w14:textId="77777777" w:rsidR="00BD0057" w:rsidRDefault="00BD0057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92B7B" w14:textId="77777777" w:rsidR="00BD0057" w:rsidRDefault="00BD0057" w:rsidP="00644145">
      <w:r>
        <w:separator/>
      </w:r>
    </w:p>
  </w:footnote>
  <w:footnote w:type="continuationSeparator" w:id="0">
    <w:p w14:paraId="48FC9E72" w14:textId="77777777" w:rsidR="00BD0057" w:rsidRDefault="00BD0057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8"/>
  </w:num>
  <w:num w:numId="9">
    <w:abstractNumId w:val="10"/>
  </w:num>
  <w:num w:numId="10">
    <w:abstractNumId w:val="0"/>
  </w:num>
  <w:num w:numId="11">
    <w:abstractNumId w:val="11"/>
  </w:num>
  <w:num w:numId="12">
    <w:abstractNumId w:val="6"/>
  </w:num>
  <w:num w:numId="13">
    <w:abstractNumId w:val="3"/>
  </w:num>
  <w:num w:numId="14">
    <w:abstractNumId w:val="12"/>
  </w:num>
  <w:num w:numId="15">
    <w:abstractNumId w:val="9"/>
  </w:num>
  <w:num w:numId="16">
    <w:abstractNumId w:val="13"/>
  </w:num>
  <w:num w:numId="17">
    <w:abstractNumId w:val="13"/>
  </w:num>
  <w:num w:numId="18">
    <w:abstractNumId w:val="14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E7B37"/>
    <w:rsid w:val="000F72BA"/>
    <w:rsid w:val="001011E7"/>
    <w:rsid w:val="001101A3"/>
    <w:rsid w:val="0011352F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83708"/>
    <w:rsid w:val="00392F5C"/>
    <w:rsid w:val="003C2FB6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D6C9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7F47F0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0C05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0057"/>
    <w:rsid w:val="00BD4588"/>
    <w:rsid w:val="00BF551C"/>
    <w:rsid w:val="00C11AC1"/>
    <w:rsid w:val="00C1579E"/>
    <w:rsid w:val="00C164FD"/>
    <w:rsid w:val="00C52908"/>
    <w:rsid w:val="00C67EA7"/>
    <w:rsid w:val="00C77BD2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158D6"/>
    <w:rsid w:val="00E26516"/>
    <w:rsid w:val="00E8622C"/>
    <w:rsid w:val="00E90115"/>
    <w:rsid w:val="00EB763D"/>
    <w:rsid w:val="00ED232F"/>
    <w:rsid w:val="00ED47F1"/>
    <w:rsid w:val="00EE2AE9"/>
    <w:rsid w:val="00EE32AB"/>
    <w:rsid w:val="00F20483"/>
    <w:rsid w:val="00F2311E"/>
    <w:rsid w:val="00F23708"/>
    <w:rsid w:val="00F65F92"/>
    <w:rsid w:val="00F71569"/>
    <w:rsid w:val="00F73E7C"/>
    <w:rsid w:val="00FB3759"/>
    <w:rsid w:val="00FC3E8C"/>
    <w:rsid w:val="00FD7295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Hašová Marta</cp:lastModifiedBy>
  <cp:revision>4</cp:revision>
  <dcterms:created xsi:type="dcterms:W3CDTF">2024-12-02T21:13:00Z</dcterms:created>
  <dcterms:modified xsi:type="dcterms:W3CDTF">2026-03-17T12:46:00Z</dcterms:modified>
</cp:coreProperties>
</file>