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8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 xml:space="preserve">Oprava </w:t>
            </w: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 xml:space="preserve">jižní </w:t>
            </w: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fasády kostela sv. Bartoloměje v Napajedlích</w:t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cs="Tahoma" w:ascii="Verdana" w:hAnsi="Verdana"/>
          <w:i/>
          <w:iCs/>
          <w:sz w:val="20"/>
          <w:szCs w:val="20"/>
        </w:rPr>
        <w:t>(doplní dodavatel např. https://rzp.gov.cz)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proklik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je odborně způsobilý nebo disponuje osobou, jejímž prostřednictvím odbornou způsobilost zabezpečuje, je-li pro plnění veřejné zakázky odborná způsobilost jinými právními předpisy vyžadována</w:t>
      </w:r>
    </w:p>
    <w:tbl>
      <w:tblPr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4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Jméno a příjmení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Autorizace vč. čísla ČKAIT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26" w:left="426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III. ekonomickou kvalifikaci, tj. že dodavatel dosáhl minimálního ročního obratu požadovaného v zadávacích podmínkách, a to za 3 bezprostředně předcházející účetní období, tj.</w:t>
      </w:r>
    </w:p>
    <w:tbl>
      <w:tblPr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4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Rok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Obrat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IV. technickou kvalifikaci, tj. že dodavatel: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v souladu se zadávací dokumentací splňuje podmínku:</w:t>
      </w:r>
    </w:p>
    <w:tbl>
      <w:tblPr>
        <w:tblStyle w:val="Mkatabulky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3537"/>
        <w:gridCol w:w="2858"/>
      </w:tblGrid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a) zákona seznam stavebních prací poskytnutých za posledních 5 let před zahájením zadávacího řízení včetně osvědčení objednatele o řádném poskytnutí a dokončení nejvýznamnějších z těchto prací.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 tohoto seznamu musí být zřejmé, že dodavatel poskytl min. 3 provedení stavebních prací na stávajícím objektu, a to výhradně objekt pozemního stavitelství patřícího do třídy 4521 dle CPV (do této třídy patří i kategorie začínající právě tímto čtyřčíslím), každá z těchto staveb musí být v objemu min. </w:t>
            </w:r>
            <w:r>
              <w:rPr>
                <w:rFonts w:eastAsia="Calibri"/>
                <w:kern w:val="2"/>
                <w:lang w:val="cs-CZ" w:eastAsia="en-US" w:bidi="ar-SA"/>
              </w:rPr>
              <w:t>4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mil. Kč bez DPH/1 stavba.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seznamu plnění s uvedením názvu objednatele, specifikace poskytnutých plnění, finanční objem v Kč bez DPH, doby a místa poskytnutí plnění a osvědčení o řádném poskytnutí a dokončení těchto prací.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Rovnocenným dokladem k prokázání kritéria (v případě, že není prokazováno jen seznamem) je zejména smlouva s objednatelem a doklad o uskutečnění plnění dodavatele.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Struktura informace: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numPr>
                <w:ilvl w:val="0"/>
                <w:numId w:val="0"/>
              </w:numPr>
              <w:spacing w:before="0" w:after="120"/>
              <w:ind w:hanging="0" w:left="0"/>
              <w:rPr>
                <w:i/>
                <w:i/>
                <w:iCs/>
              </w:rPr>
            </w:pPr>
            <w:r>
              <w:rPr>
                <w:i/>
                <w:iCs/>
              </w:rPr>
              <w:t>Místo plnění:</w:t>
            </w:r>
          </w:p>
        </w:tc>
      </w:tr>
      <w:tr>
        <w:trPr/>
        <w:tc>
          <w:tcPr>
            <w:tcW w:w="2672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a) zákona seznam stavebních prací poskytnutých za posledních 5 let před zahájením zadávacího řízení včetně osvědčení objednatele o řádném poskytnutí a dokončení nejvýznamnějších z těchto prací.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 tohoto seznamu musí být zřejmé, že dodavatel </w:t>
            </w:r>
            <w:r>
              <w:rPr>
                <w:rFonts w:eastAsia="Calibri"/>
                <w:kern w:val="2"/>
                <w:lang w:val="cs-CZ" w:eastAsia="en-US" w:bidi="ar-SA"/>
              </w:rPr>
              <w:t>provedl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nejméně 1 stavb</w:t>
            </w:r>
            <w:r>
              <w:rPr>
                <w:rFonts w:eastAsia="Calibri"/>
                <w:kern w:val="2"/>
                <w:lang w:val="cs-CZ" w:eastAsia="en-US" w:bidi="ar-SA"/>
              </w:rPr>
              <w:t>u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zahrnující práce na nemovité kulturní památce (tj. kulturní památka zapsána v příslušném seznamu, potvrzení, že nemovitost je kulturní památkou bude přiloženo v nabídce – např. uvedením čísla z rejstříku památek) nebo objektu v městské památkové zóně (toto bude uvedeno v nabídce), </w:t>
            </w:r>
            <w:r>
              <w:rPr>
                <w:rFonts w:eastAsia="Calibri"/>
                <w:kern w:val="2"/>
                <w:lang w:val="cs-CZ" w:eastAsia="en-US" w:bidi="ar-SA"/>
              </w:rPr>
              <w:t>tato stavba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musí být v objemu min. </w:t>
            </w:r>
            <w:r>
              <w:rPr>
                <w:rFonts w:eastAsia="Calibri"/>
                <w:kern w:val="2"/>
                <w:lang w:val="cs-CZ" w:eastAsia="en-US" w:bidi="ar-SA"/>
              </w:rPr>
              <w:t>3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mil. Kč bez DPH/1 stavba.</w:t>
            </w:r>
          </w:p>
        </w:tc>
        <w:tc>
          <w:tcPr>
            <w:tcW w:w="3537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seznamu plnění s uvedením názvu objednatele, specifikace poskytnutých plnění, finanční objem v Kč bez DPH, doby a místa poskytnutí plnění a osvědčení o řádném poskytnutí a dokončení těchto prací.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Rovnocenným dokladem k prokázání kritéria (v případě, že není prokazováno jen seznamem) je zejména smlouva s objednatelem a doklad o uskutečnění plnění dodavatele.</w:t>
            </w: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Struktura informace: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Místo plnění:</w:t>
            </w:r>
          </w:p>
        </w:tc>
      </w:tr>
      <w:tr>
        <w:trPr/>
        <w:tc>
          <w:tcPr>
            <w:tcW w:w="2672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d) zákona osvědčení o vzdělání a odborné kvalifikaci vztahující se k požadovaným stavebním pracem, a to jak ve vztahu k fyzickým osobám, které mohou dodávky, služby nebo stavební práce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osobu stavbyvedoucího (ve smyslu zákona č. 283/2021 Sb. Stavební zákon), a to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o</w:t>
              <w:tab/>
              <w:t>osvědčení o autorizaci dle zákona č. 360/1992 Sb. o výkonu povolání autorizovaných architektů a o výkonu povolání autorizovaných inženýrů a techniků činných ve výstavbě, ve znění pozdějších předpisů, v oboru Pozemní stavby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o</w:t>
              <w:tab/>
              <w:t>praxe v pozici stavbyvedoucího min. 5 let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o</w:t>
              <w:tab/>
              <w:t xml:space="preserve">zkušenosti v pozici stavbyvedoucího s vedením min. 3 staveb provedení stavebních prací v pozici stavbyvedoucího, a to budovy pozemního stavitelství patřící do třídy 4521 dle CPV. Každá z těchto staveb musela být ve finančním objemu min. </w:t>
            </w:r>
            <w:r>
              <w:rPr>
                <w:rFonts w:eastAsia="Calibri"/>
                <w:kern w:val="2"/>
                <w:lang w:val="cs-CZ" w:eastAsia="en-US" w:bidi="ar-SA"/>
              </w:rPr>
              <w:t>3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mil. Kč bez DPH.</w:t>
            </w:r>
          </w:p>
        </w:tc>
        <w:tc>
          <w:tcPr>
            <w:tcW w:w="3537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</w:rPr>
              <w:t>autorizace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</w:rPr>
              <w:t>realizované stavby</w:t>
            </w:r>
          </w:p>
        </w:tc>
      </w:tr>
      <w:tr>
        <w:trPr/>
        <w:tc>
          <w:tcPr>
            <w:tcW w:w="2672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ust. § 79 odst. 2 písm. i) zákona přehled průměrného ročního počtu zaměstnanců dodavatele nebo počtu vedoucích zaměstnanců dodavatele nebo osob v obdobném postavení za poslední 3 roky.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Zadavatel požaduje doložení min. </w:t>
            </w:r>
            <w:r>
              <w:rPr>
                <w:rFonts w:eastAsia="Calibri"/>
                <w:kern w:val="2"/>
                <w:lang w:val="cs-CZ" w:eastAsia="en-US" w:bidi="ar-SA"/>
              </w:rPr>
              <w:t>1</w:t>
            </w:r>
            <w:r>
              <w:rPr>
                <w:rFonts w:eastAsia="Calibri"/>
                <w:kern w:val="2"/>
                <w:lang w:val="cs-CZ" w:eastAsia="en-US" w:bidi="ar-SA"/>
              </w:rPr>
              <w:t>0 osob/rok v pozici zaměstnanců. Počet zaměstnanců bude doložen čestným prohlášením.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/>
              <w:t>Zaměstnancem se v tomto významu rozumí výhradně osoba, jejíž nástup do zaměstnání založilo účast na nemocenském pojištění a který je povinen zaměstnavatel oznámit příslušné správě sociálního zabezpečení.</w:t>
            </w:r>
          </w:p>
        </w:tc>
        <w:tc>
          <w:tcPr>
            <w:tcW w:w="3537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/>
              <w:t>Dodavatel prokazuje splnění této podmínky předložením čestného prohlášení. Zadavatel si vyhrazuje právo požadovat prokázání této části kvalifikace potvrzením příslušné Územní správy sociálního zabezpečení.</w:t>
            </w: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Průměrný počet zaměstnanců v jednotlivých letech. </w:t>
            </w:r>
          </w:p>
        </w:tc>
      </w:tr>
    </w:tbl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0"/>
        <w:i w:val="false"/>
        <w:b w:val="false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">
    <w:name w:val="Znaky pro poznámku pod čarou"/>
    <w:uiPriority w:val="99"/>
    <w:semiHidden/>
    <w:unhideWhenUsed/>
    <w:qFormat/>
    <w:rsid w:val="00d20344"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Verdana" w:hAnsi="Verdana"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LibreOffice/25.2.6.2$Windows_X86_64 LibreOffice_project/729c5bfe710f5eb71ed3bbde9e06a6065e9c6c5d</Application>
  <AppVersion>15.0000</AppVersion>
  <Pages>7</Pages>
  <Words>1914</Words>
  <Characters>11346</Characters>
  <CharactersWithSpaces>13162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2025-10-22T15:06:30Z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